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C1" w:rsidRPr="001946C1" w:rsidRDefault="001946C1" w:rsidP="001946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11.03.2020Г. №11-ПГ</w:t>
      </w:r>
    </w:p>
    <w:p w:rsidR="001946C1" w:rsidRPr="001946C1" w:rsidRDefault="001946C1" w:rsidP="001946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1946C1" w:rsidRPr="001946C1" w:rsidRDefault="001946C1" w:rsidP="001946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1946C1" w:rsidRPr="001946C1" w:rsidRDefault="001946C1" w:rsidP="001946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ТУЛУНСКИЙ МУНИЦИПАЛЬНЫЙ РАЙОН</w:t>
      </w:r>
    </w:p>
    <w:p w:rsidR="001946C1" w:rsidRPr="001946C1" w:rsidRDefault="001946C1" w:rsidP="001946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КОТИКСКОЕ СЕЛЬСКОЕ ПОСЕЛЕНИЕ</w:t>
      </w:r>
    </w:p>
    <w:p w:rsidR="001946C1" w:rsidRPr="001946C1" w:rsidRDefault="001946C1" w:rsidP="001946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1946C1" w:rsidRPr="001946C1" w:rsidRDefault="001946C1" w:rsidP="001946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1946C1" w:rsidRPr="001946C1" w:rsidRDefault="001946C1" w:rsidP="001946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ОБ УТВЕРЖДЕНИИ ПОРЯДКА ФОРМИРОВАНИЯ ПЕРЕЧНЯ НАЛОГОВЫХ РАСХОДОВ КОТИКСКОГО СЕЛЬСКОГО ПОСЕЛЕНИЯ И ОЦЕНКИ НАЛОГОВЫХ РАСХОДОВ КОТИКСКОГО СЕЛЬСКОГО ПОСЕЛЕНИЯ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r w:rsidRPr="001946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946C1">
        <w:rPr>
          <w:rFonts w:ascii="Arial" w:eastAsia="Times New Roman" w:hAnsi="Arial" w:cs="Arial"/>
          <w:bCs/>
          <w:sz w:val="24"/>
          <w:szCs w:val="24"/>
          <w:lang w:eastAsia="ru-RU"/>
        </w:rPr>
        <w:t>ст. 174.3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руководствуясь ст.</w:t>
      </w:r>
      <w:r w:rsidRPr="00194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 Устава Котикского муниципального образования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формирования перечня налоговых расходов Котикского сельского поселения и оценки налоговых расходов Котикского сельского поселения.</w:t>
      </w:r>
    </w:p>
    <w:p w:rsidR="001946C1" w:rsidRPr="001946C1" w:rsidRDefault="001946C1" w:rsidP="001946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1946C1" w:rsidRPr="001946C1" w:rsidRDefault="001946C1" w:rsidP="001946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946C1" w:rsidRPr="001946C1" w:rsidRDefault="001946C1" w:rsidP="001946C1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946C1" w:rsidRPr="001946C1" w:rsidRDefault="001946C1" w:rsidP="001946C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b/>
          <w:sz w:val="24"/>
          <w:szCs w:val="24"/>
          <w:lang w:eastAsia="ru-RU"/>
        </w:rPr>
        <w:t>Глава Котикского сельского поселения</w:t>
      </w:r>
    </w:p>
    <w:p w:rsidR="001946C1" w:rsidRPr="001946C1" w:rsidRDefault="001946C1" w:rsidP="001946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b/>
          <w:sz w:val="24"/>
          <w:szCs w:val="24"/>
          <w:lang w:eastAsia="ru-RU"/>
        </w:rPr>
        <w:t>Г.В. Пырьев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bookmarkStart w:id="0" w:name="Par39"/>
      <w:bookmarkEnd w:id="0"/>
      <w:r w:rsidRPr="001946C1">
        <w:rPr>
          <w:rFonts w:ascii="Courier New" w:eastAsia="Times New Roman" w:hAnsi="Courier New" w:cs="Courier New"/>
          <w:lang w:eastAsia="ru-RU"/>
        </w:rPr>
        <w:t>Приложение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46C1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46C1">
        <w:rPr>
          <w:rFonts w:ascii="Courier New" w:eastAsia="Times New Roman" w:hAnsi="Courier New" w:cs="Courier New"/>
          <w:lang w:eastAsia="ru-RU"/>
        </w:rPr>
        <w:t xml:space="preserve"> Котикского сельского поселения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46C1">
        <w:rPr>
          <w:rFonts w:ascii="Courier New" w:eastAsia="Times New Roman" w:hAnsi="Courier New" w:cs="Courier New"/>
          <w:lang w:eastAsia="ru-RU"/>
        </w:rPr>
        <w:t>от «11» марта 2020г. №11-пг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Порядок формирования перечня налоговых расходов Котикского сельского поселения и оценки налоговых расходов Котикского сельского поселения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процедуру формирования перечня налоговых расходов Котикского сельского поселения, реестра налоговых расходов Котикского сельского поселения и методику оценки налоговых расходов 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Котикского сельского поселения (далее - налоговые расходы).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2. В целях настоящего Порядка применяются следующие понятия и термины: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налоговые расходы - выпадающие доходы бюджета Котикского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Котикского сельского поселения и (или) целями социально-экономической политики Котикского сельского поселения, не относящимися к муниципальным программам Котикского сельского поселения;</w:t>
      </w:r>
      <w:proofErr w:type="gramEnd"/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куратор налогового расхода - ответственный исполнитель муниципальной программы Котикского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Котикского сельского поселения (ее структурных элементов) и (или) целей социально-экономического развития Котикского сельского поселения, не относящихся к муниципальным программам Котикского сельского поселения;</w:t>
      </w:r>
      <w:proofErr w:type="gramEnd"/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нераспределенные налоговые расходы - налоговые расходы, соответствующие целям социально-экономической политики Котикского сельского поселения, реализуемым в рамках нескольких муниципальных программ Котикского сельского поселения (муниципальных программ Котикского сельского поселения и непрограммных направлений деятельности);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Котикского сельского поселения;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Котикского сельского поселения;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также об объеме налогов, сборов, задекларированных для уплаты получателями налоговых расходов, в бюджет Котикского сельского поселения, а также иные характеристики, предусмотренные разделом III приложения к настоящему Порядку;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перечень налоговых расходов - свод (перечень) налоговых расходов в разрезе муниципальных программ Котикского сельского поселения, их структурных элементов, а также направлений деятельности, не входящих в муниципальные программы Котикского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и международных договоров и сроки действия таких положений;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3. В целях оценки налоговых расходов финансовый орган Администрации Котикского сельского поселения: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а) формирует перечень налоговых расходов;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б) ведет реестр налоговых расходов;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в) формирует оценку фактического объема налогового расхода за предшествующий </w:t>
      </w: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отчетному</w:t>
      </w:r>
      <w:proofErr w:type="gram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год, оценку объема налогового расхода за отчетный финансовый год, на текущий финансовый год, очередной финансовый год и плановый период;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4. В целях оценки налоговых расходов главные администраторы доходов бюджета Котикского сельского поселения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5. В целях оценки налоговых расходов кураторы налоговых расходов: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а) формируют перечень налоговых расходов согласно приложению к настоящему Порядку;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б) 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2. Формирование перечня налоговых расходов. Формирование и ведение реестра налоговых расходов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Проект перечня налоговых расходов разрабатывается финансовым органом администрации поселения ежегодно в срок до 25 марта текущего финансового года, в 2020 году до 15 марта и направляется на согласование в Администрацию поселения, ответственным исполнителям муниципальных программ Котикского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в пункте 6 настоящего Порядка органы, организации в срок до 5 апреля текущего финансового года, в 2020 году до 1 апреля рассматривают 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 перечня налоговых расходов на предмет распределения налоговых расходов по муниципальным программам Котикского сельского поселения, их структурным элементам, направлениям деятельности, не входящим в муниципальные программы Котикского сельского поселения, кураторам налоговых расходов, и в случае несогласия с указанным</w:t>
      </w:r>
      <w:proofErr w:type="gram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года, в 2020 году 10 апреля обеспечивает проведение согласительных совещаний с соответствующими органами, организациями.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года, в 2020 году до 20 апреля рассматриваются главой Котикского сельского поселения.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Котикского сельского поселения в информационно-телекоммуникационной сети "Интернет".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  <w:proofErr w:type="gramEnd"/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Уточненный перечень налоговых расходов формируется в срок до 1 октября текущего финансового года, в 2020 году до 1 мая (в случае уточнения структуры муниципальных программ в рамках формирования проекта решения о бюджете Котикского сельского поселения на очередной финансовый год и 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решения о бюджете Котикского сельского поселения на очередной финансовый год и плановый период).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11. Реестр налоговых расходов формируется и ведется в порядке, установленном Администрацией Котикского сельского поселения.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3. Оценка эффективности налоговых расходов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12. 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Котикского сельского поселения.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13. В целях оценки эффективности налоговых расходов: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финансовым органом Администрации Котикского сельского поселения ежегодно в срок до 10 мая формирует и направляет кураторам налоговых расходов оценку фактического объема налоговых расходов 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перечень налоговых расходов и в срок до 20 мая представляют их в финансовый орган Администрации Котикского сельского поселения.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14.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оценку целесообразности предоставления налоговых расходов;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оценку результативности налоговых расходов.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15. Критериями целесообразности осуществления налоговых расходов являются: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Котикского сельского поселения (в отношении непрограммных налоговых расходов);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востребованность льготы, освобождения или иной преференции.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16.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17. В качестве критерия результативности определяется не менее одного показателя (индикатора):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или ее структурных элементов (цели 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муниципальной политики, не отнесенной к муниципальным программам), на </w:t>
      </w: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значение</w:t>
      </w:r>
      <w:proofErr w:type="gram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оказывает влияние рассматриваемый налоговый расход;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18.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19. В целях проведения оценки бюджетной эффективности налоговых расходов осуществляется: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затратности</w:t>
      </w:r>
      <w:proofErr w:type="spell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Котикского сельского поселения;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муниципальных гарантий Котикского сельского поселения по обязательствам соответствующих категорий налогоплательщиков;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3D30925" wp14:editId="6212B166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i - порядковый номер года, имеющий значение от 1 до 5;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m</w:t>
      </w:r>
      <w:r w:rsidRPr="001946C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- - количество налогоплательщиков - бенефициаров налогового расхода в i-ом году;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j - порядковый номер плательщика, имеющий значение от 1 до m;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1946C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ij</w:t>
      </w:r>
      <w:proofErr w:type="spell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Котикского сельского поселения от j-</w:t>
      </w:r>
      <w:proofErr w:type="spell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 - бенефициара налогового расхода в i-ом году.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консолидированный бюджет Котикского сельского поселения от налогоплательщиков </w:t>
      </w:r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-б</w:t>
      </w:r>
      <w:proofErr w:type="gram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Котикского сельского поселения;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g</w:t>
      </w:r>
      <w:r w:rsidRPr="001946C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- номинальный темп прироста налоговых доходов консолидированного бюджета Котикского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Котикского сельского поселения на очередной финансовый год и плановый период, заложенному в основу решения о бюджете Котикского сельского поселения на очередной финансовый год и плановый период, а также</w:t>
      </w:r>
      <w:proofErr w:type="gram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r - расчетная стоимость среднесрочных рыночных заимствований Котикского сельского поселения, принимаемая на уровне 7,5 процентов.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B</w:t>
      </w:r>
      <w:r w:rsidRPr="001946C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- базовый объем налогов, сборов и платежей, задекларированных для уплаты получателями налоговых расходов, в консолидированный бюджет Котикского сельского поселения от j-</w:t>
      </w:r>
      <w:proofErr w:type="spell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налогоплательщика-бенефициара налогового расхода в базовом году, рассчитываемый по формуле: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22C718C" wp14:editId="7E0CB304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1946C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Котикского сельского поселения от j-</w:t>
      </w:r>
      <w:proofErr w:type="spell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 - бенефициара налогового расхода в базовом году;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L</w:t>
      </w:r>
      <w:r w:rsidRPr="001946C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налоговых расходов по соответствующему налогу (иному платежу) в пользу j-</w:t>
      </w:r>
      <w:proofErr w:type="spell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 - бенефициара налогового расхода в базовом году.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1946C1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20. По итогам оценки результативности куратором налогового расхода формируется заключение: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</w:t>
      </w:r>
      <w:r w:rsidRPr="001946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Котикского сельского поселения в срок до 10 июля текущего финансового года.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Котикского сельского поселения, утвержденным постановлением Администрации Котикского сельского поселения.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23. 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sz w:val="24"/>
          <w:szCs w:val="24"/>
          <w:lang w:eastAsia="ru-RU"/>
        </w:rPr>
        <w:t>Результаты указанной оценки учитываются при формировании основных направлений бюджетной, налоговой политики Котикского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46C1">
        <w:rPr>
          <w:rFonts w:ascii="Courier New" w:eastAsia="Times New Roman" w:hAnsi="Courier New" w:cs="Courier New"/>
          <w:lang w:eastAsia="ru-RU"/>
        </w:rPr>
        <w:t>Приложение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46C1">
        <w:rPr>
          <w:rFonts w:ascii="Courier New" w:eastAsia="Times New Roman" w:hAnsi="Courier New" w:cs="Courier New"/>
          <w:lang w:eastAsia="ru-RU"/>
        </w:rPr>
        <w:t>к Порядку формирования перечня налоговых расходов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46C1">
        <w:rPr>
          <w:rFonts w:ascii="Courier New" w:eastAsia="Times New Roman" w:hAnsi="Courier New" w:cs="Courier New"/>
          <w:lang w:eastAsia="ru-RU"/>
        </w:rPr>
        <w:t>Котикского сельского поселения и оценки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46C1">
        <w:rPr>
          <w:rFonts w:ascii="Courier New" w:eastAsia="Times New Roman" w:hAnsi="Courier New" w:cs="Courier New"/>
          <w:lang w:eastAsia="ru-RU"/>
        </w:rPr>
        <w:t>налоговых расходов Котикского сельского поселения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6C1">
        <w:rPr>
          <w:rFonts w:ascii="Arial" w:eastAsia="Times New Roman" w:hAnsi="Arial" w:cs="Arial"/>
          <w:b/>
          <w:sz w:val="30"/>
          <w:szCs w:val="30"/>
          <w:lang w:eastAsia="ru-RU"/>
        </w:rPr>
        <w:t>Перечень информации, включаемой в перечень налогового расхода Котикского сельского поселения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1946C1" w:rsidRPr="001946C1" w:rsidTr="00EC2E03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Cs/>
                <w:lang w:eastAsia="ru-RU"/>
              </w:rPr>
              <w:t>Источник данных</w:t>
            </w:r>
          </w:p>
        </w:tc>
      </w:tr>
    </w:tbl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bCs/>
          <w:sz w:val="24"/>
          <w:szCs w:val="24"/>
          <w:lang w:eastAsia="ru-RU"/>
        </w:rPr>
        <w:t>1. Нормативные характеристики налогового расхода поселения (далее - налоговый расход)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410"/>
      </w:tblGrid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перечень налоговых расходов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перечень налоговых расходов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946C1">
              <w:rPr>
                <w:rFonts w:ascii="Courier New" w:eastAsia="Times New Roman" w:hAnsi="Courier New" w:cs="Courier New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перечень налоговых расходов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перечень налоговых расходов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перечень налоговых расходов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Целевая категория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перечень налоговых расходов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lang w:eastAsia="ru-RU"/>
              </w:rPr>
              <w:t>перечень налоговых расходов</w:t>
            </w:r>
          </w:p>
        </w:tc>
      </w:tr>
    </w:tbl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46C1">
        <w:rPr>
          <w:rFonts w:ascii="Arial" w:eastAsia="Times New Roman" w:hAnsi="Arial" w:cs="Arial"/>
          <w:bCs/>
          <w:sz w:val="24"/>
          <w:szCs w:val="24"/>
          <w:lang w:eastAsia="ru-RU"/>
        </w:rPr>
        <w:t>2. Целевые характеристики налогового расхода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410"/>
      </w:tblGrid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куратора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перечень налоговых расходов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перечень налоговых расходов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куратора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Единица измерения целевого показателя (индикатора)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куратора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куратора</w:t>
            </w:r>
          </w:p>
        </w:tc>
      </w:tr>
    </w:tbl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1946C1">
        <w:rPr>
          <w:rFonts w:ascii="Arial" w:eastAsia="Times New Roman" w:hAnsi="Arial" w:cs="Arial"/>
          <w:bCs/>
          <w:lang w:eastAsia="ru-RU"/>
        </w:rPr>
        <w:t>3. Фискальные характеристики налогового расхода</w:t>
      </w:r>
    </w:p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410"/>
      </w:tblGrid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главного администратора доходов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главного администратора доходов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финансового органа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главного администратора доходов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рублей)*(2)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главного администратора доходов</w:t>
            </w:r>
          </w:p>
        </w:tc>
      </w:tr>
      <w:tr w:rsidR="001946C1" w:rsidRPr="001946C1" w:rsidTr="00EC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рублей)*(2)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C1" w:rsidRPr="001946C1" w:rsidRDefault="001946C1" w:rsidP="00194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46C1">
              <w:rPr>
                <w:rFonts w:ascii="Courier New" w:eastAsia="Times New Roman" w:hAnsi="Courier New" w:cs="Courier New"/>
                <w:b/>
                <w:lang w:eastAsia="ru-RU"/>
              </w:rPr>
              <w:t>данные главного администратора доходов</w:t>
            </w:r>
          </w:p>
        </w:tc>
      </w:tr>
    </w:tbl>
    <w:p w:rsidR="001946C1" w:rsidRPr="001946C1" w:rsidRDefault="001946C1" w:rsidP="001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D9" w:rsidRDefault="009E4ED9">
      <w:bookmarkStart w:id="1" w:name="_GoBack"/>
      <w:bookmarkEnd w:id="1"/>
    </w:p>
    <w:sectPr w:rsidR="009E4ED9" w:rsidSect="005A2E19">
      <w:pgSz w:w="11900" w:h="16800"/>
      <w:pgMar w:top="1134" w:right="843" w:bottom="15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1"/>
    <w:rsid w:val="001946C1"/>
    <w:rsid w:val="009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3546</Words>
  <Characters>20216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2020-04-06T03:30:00Z</dcterms:created>
  <dcterms:modified xsi:type="dcterms:W3CDTF">2020-04-06T03:30:00Z</dcterms:modified>
</cp:coreProperties>
</file>